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BE49B" w14:textId="77777777" w:rsidR="00B74418" w:rsidRPr="00B74418" w:rsidRDefault="00B74418" w:rsidP="00B74418">
      <w:pPr>
        <w:rPr>
          <w:rFonts w:asciiTheme="majorHAnsi" w:eastAsiaTheme="majorEastAsia" w:hAnsiTheme="majorHAnsi" w:cstheme="majorBidi"/>
          <w:b/>
          <w:bCs/>
          <w:lang w:val="fr-FR"/>
        </w:rPr>
      </w:pPr>
      <w:r w:rsidRPr="00B74418">
        <w:rPr>
          <w:rFonts w:asciiTheme="majorHAnsi" w:eastAsiaTheme="majorEastAsia" w:hAnsiTheme="majorHAnsi" w:cstheme="majorBidi"/>
          <w:b/>
          <w:bCs/>
          <w:lang w:val="fr-FR"/>
        </w:rPr>
        <w:t>La mondialisation culturelle : uniformisation, circulations et résistances</w:t>
      </w:r>
    </w:p>
    <w:p w14:paraId="0187F2F7" w14:textId="77777777" w:rsidR="00B74418" w:rsidRPr="00B74418" w:rsidRDefault="00B74418" w:rsidP="00B74418">
      <w:pPr>
        <w:rPr>
          <w:rFonts w:asciiTheme="majorHAnsi" w:eastAsiaTheme="majorEastAsia" w:hAnsiTheme="majorHAnsi" w:cstheme="majorBidi"/>
          <w:lang w:val="fr-FR"/>
        </w:rPr>
      </w:pPr>
      <w:r w:rsidRPr="00B74418">
        <w:rPr>
          <w:rFonts w:asciiTheme="majorHAnsi" w:eastAsiaTheme="majorEastAsia" w:hAnsiTheme="majorHAnsi" w:cstheme="majorBidi"/>
          <w:lang w:val="fr-FR"/>
        </w:rPr>
        <w:t xml:space="preserve">La mondialisation est souvent appréhendée à travers ses dimensions économiques et financières. Pourtant, elle constitue également un phénomène profondément </w:t>
      </w:r>
      <w:r w:rsidRPr="00B74418">
        <w:rPr>
          <w:rFonts w:asciiTheme="majorHAnsi" w:eastAsiaTheme="majorEastAsia" w:hAnsiTheme="majorHAnsi" w:cstheme="majorBidi"/>
          <w:b/>
          <w:bCs/>
          <w:lang w:val="fr-FR"/>
        </w:rPr>
        <w:t>culturel</w:t>
      </w:r>
      <w:r w:rsidRPr="00B74418">
        <w:rPr>
          <w:rFonts w:asciiTheme="majorHAnsi" w:eastAsiaTheme="majorEastAsia" w:hAnsiTheme="majorHAnsi" w:cstheme="majorBidi"/>
          <w:lang w:val="fr-FR"/>
        </w:rPr>
        <w:t xml:space="preserve">, qui transforme les pratiques sociales, les valeurs collectives et les identités individuelles et territoriales. L’intensification des échanges, la circulation accélérée des images, des biens symboliques et des modes de vie semblent favoriser l’émergence d’une culture mondiale, parfois perçue comme uniforme et dominée par les puissances occidentales. Toutefois, cette dynamique suscite simultanément des </w:t>
      </w:r>
      <w:r w:rsidRPr="00B74418">
        <w:rPr>
          <w:rFonts w:asciiTheme="majorHAnsi" w:eastAsiaTheme="majorEastAsia" w:hAnsiTheme="majorHAnsi" w:cstheme="majorBidi"/>
          <w:b/>
          <w:bCs/>
          <w:lang w:val="fr-FR"/>
        </w:rPr>
        <w:t>résistances</w:t>
      </w:r>
      <w:r w:rsidRPr="00B74418">
        <w:rPr>
          <w:rFonts w:asciiTheme="majorHAnsi" w:eastAsiaTheme="majorEastAsia" w:hAnsiTheme="majorHAnsi" w:cstheme="majorBidi"/>
          <w:lang w:val="fr-FR"/>
        </w:rPr>
        <w:t xml:space="preserve">, des </w:t>
      </w:r>
      <w:r w:rsidRPr="00B74418">
        <w:rPr>
          <w:rFonts w:asciiTheme="majorHAnsi" w:eastAsiaTheme="majorEastAsia" w:hAnsiTheme="majorHAnsi" w:cstheme="majorBidi"/>
          <w:b/>
          <w:bCs/>
          <w:lang w:val="fr-FR"/>
        </w:rPr>
        <w:t>réappropriations</w:t>
      </w:r>
      <w:r w:rsidRPr="00B74418">
        <w:rPr>
          <w:rFonts w:asciiTheme="majorHAnsi" w:eastAsiaTheme="majorEastAsia" w:hAnsiTheme="majorHAnsi" w:cstheme="majorBidi"/>
          <w:lang w:val="fr-FR"/>
        </w:rPr>
        <w:t xml:space="preserve"> et des </w:t>
      </w:r>
      <w:r w:rsidRPr="00B74418">
        <w:rPr>
          <w:rFonts w:asciiTheme="majorHAnsi" w:eastAsiaTheme="majorEastAsia" w:hAnsiTheme="majorHAnsi" w:cstheme="majorBidi"/>
          <w:b/>
          <w:bCs/>
          <w:lang w:val="fr-FR"/>
        </w:rPr>
        <w:t>alternatives culturelles</w:t>
      </w:r>
      <w:r w:rsidRPr="00B74418">
        <w:rPr>
          <w:rFonts w:asciiTheme="majorHAnsi" w:eastAsiaTheme="majorEastAsia" w:hAnsiTheme="majorHAnsi" w:cstheme="majorBidi"/>
          <w:lang w:val="fr-FR"/>
        </w:rPr>
        <w:t xml:space="preserve"> à différentes échelles, du local au global.</w:t>
      </w:r>
    </w:p>
    <w:p w14:paraId="5780A2EE" w14:textId="77777777" w:rsidR="00B74418" w:rsidRPr="00B74418" w:rsidRDefault="00B74418" w:rsidP="00B74418">
      <w:pPr>
        <w:rPr>
          <w:rFonts w:asciiTheme="majorHAnsi" w:eastAsiaTheme="majorEastAsia" w:hAnsiTheme="majorHAnsi" w:cstheme="majorBidi"/>
          <w:lang w:val="fr-FR"/>
        </w:rPr>
      </w:pPr>
      <w:r w:rsidRPr="00B74418">
        <w:rPr>
          <w:rFonts w:asciiTheme="majorHAnsi" w:eastAsiaTheme="majorEastAsia" w:hAnsiTheme="majorHAnsi" w:cstheme="majorBidi"/>
          <w:lang w:val="fr-FR"/>
        </w:rPr>
        <w:t xml:space="preserve">Dès lors, il convient de se demander </w:t>
      </w:r>
      <w:r w:rsidRPr="00B74418">
        <w:rPr>
          <w:rFonts w:asciiTheme="majorHAnsi" w:eastAsiaTheme="majorEastAsia" w:hAnsiTheme="majorHAnsi" w:cstheme="majorBidi"/>
          <w:b/>
          <w:bCs/>
          <w:lang w:val="fr-FR"/>
        </w:rPr>
        <w:t>dans quelle mesure la mondialisation transforme les cultures tout en générant des résistances, des recompositions et des projets alternatifs</w:t>
      </w:r>
      <w:r w:rsidRPr="00B74418">
        <w:rPr>
          <w:rFonts w:asciiTheme="majorHAnsi" w:eastAsiaTheme="majorEastAsia" w:hAnsiTheme="majorHAnsi" w:cstheme="majorBidi"/>
          <w:lang w:val="fr-FR"/>
        </w:rPr>
        <w:t xml:space="preserve">. L’analyse croisée des textes de </w:t>
      </w:r>
      <w:r w:rsidRPr="00B74418">
        <w:rPr>
          <w:rFonts w:asciiTheme="majorHAnsi" w:eastAsiaTheme="majorEastAsia" w:hAnsiTheme="majorHAnsi" w:cstheme="majorBidi"/>
          <w:b/>
          <w:bCs/>
          <w:lang w:val="fr-FR"/>
        </w:rPr>
        <w:t>Dominique Wolton</w:t>
      </w:r>
      <w:r w:rsidRPr="00B74418">
        <w:rPr>
          <w:rFonts w:asciiTheme="majorHAnsi" w:eastAsiaTheme="majorEastAsia" w:hAnsiTheme="majorHAnsi" w:cstheme="majorBidi"/>
          <w:lang w:val="fr-FR"/>
        </w:rPr>
        <w:t xml:space="preserve">, </w:t>
      </w:r>
      <w:r w:rsidRPr="00B74418">
        <w:rPr>
          <w:rFonts w:asciiTheme="majorHAnsi" w:eastAsiaTheme="majorEastAsia" w:hAnsiTheme="majorHAnsi" w:cstheme="majorBidi"/>
          <w:b/>
          <w:bCs/>
          <w:lang w:val="fr-FR"/>
        </w:rPr>
        <w:t>Arjun Appadurai</w:t>
      </w:r>
      <w:r w:rsidRPr="00B74418">
        <w:rPr>
          <w:rFonts w:asciiTheme="majorHAnsi" w:eastAsiaTheme="majorEastAsia" w:hAnsiTheme="majorHAnsi" w:cstheme="majorBidi"/>
          <w:lang w:val="fr-FR"/>
        </w:rPr>
        <w:t xml:space="preserve"> et </w:t>
      </w:r>
      <w:r w:rsidRPr="00B74418">
        <w:rPr>
          <w:rFonts w:asciiTheme="majorHAnsi" w:eastAsiaTheme="majorEastAsia" w:hAnsiTheme="majorHAnsi" w:cstheme="majorBidi"/>
          <w:b/>
          <w:bCs/>
          <w:lang w:val="fr-FR"/>
        </w:rPr>
        <w:t>Lionel Jospin</w:t>
      </w:r>
      <w:r w:rsidRPr="00B74418">
        <w:rPr>
          <w:rFonts w:asciiTheme="majorHAnsi" w:eastAsiaTheme="majorEastAsia" w:hAnsiTheme="majorHAnsi" w:cstheme="majorBidi"/>
          <w:lang w:val="fr-FR"/>
        </w:rPr>
        <w:t xml:space="preserve"> permet de montrer que la mondialisation culturelle est un processus ambivalent : à la fois facteur de transformation profonde et espace de conflits, de créativité et de régulation politique.</w:t>
      </w:r>
    </w:p>
    <w:p w14:paraId="38B5CF70" w14:textId="77777777" w:rsidR="00B74418" w:rsidRPr="00B74418" w:rsidRDefault="00B74418" w:rsidP="00B74418">
      <w:pPr>
        <w:rPr>
          <w:rFonts w:asciiTheme="majorHAnsi" w:eastAsiaTheme="majorEastAsia" w:hAnsiTheme="majorHAnsi" w:cstheme="majorBidi"/>
          <w:b/>
          <w:bCs/>
          <w:lang w:val="fr-FR"/>
        </w:rPr>
      </w:pPr>
      <w:r w:rsidRPr="00B74418">
        <w:rPr>
          <w:rFonts w:asciiTheme="majorHAnsi" w:eastAsiaTheme="majorEastAsia" w:hAnsiTheme="majorHAnsi" w:cstheme="majorBidi"/>
          <w:b/>
          <w:bCs/>
          <w:lang w:val="fr-FR"/>
        </w:rPr>
        <w:t>I. La mondialisation comme facteur de transformation culturelle globale</w:t>
      </w:r>
    </w:p>
    <w:p w14:paraId="31E3CA97" w14:textId="77777777" w:rsidR="00B74418" w:rsidRPr="00B74418" w:rsidRDefault="00B74418" w:rsidP="00B74418">
      <w:pPr>
        <w:rPr>
          <w:rFonts w:asciiTheme="majorHAnsi" w:eastAsiaTheme="majorEastAsia" w:hAnsiTheme="majorHAnsi" w:cstheme="majorBidi"/>
          <w:lang w:val="fr-FR"/>
        </w:rPr>
      </w:pPr>
      <w:r w:rsidRPr="00B74418">
        <w:rPr>
          <w:rFonts w:asciiTheme="majorHAnsi" w:eastAsiaTheme="majorEastAsia" w:hAnsiTheme="majorHAnsi" w:cstheme="majorBidi"/>
          <w:lang w:val="fr-FR"/>
        </w:rPr>
        <w:t>La mondialisation modifie en profondeur les pratiques culturelles en favorisant la circulation massive et rapide des biens symboliques. Les médias mondialisés, les industries culturelles et les technologies de l’information contribuent à la diffusion de références communes à l’échelle planétaire.</w:t>
      </w:r>
    </w:p>
    <w:p w14:paraId="0ADFC09A" w14:textId="77777777" w:rsidR="00B74418" w:rsidRPr="00B74418" w:rsidRDefault="00B74418" w:rsidP="00B74418">
      <w:pPr>
        <w:rPr>
          <w:rFonts w:asciiTheme="majorHAnsi" w:eastAsiaTheme="majorEastAsia" w:hAnsiTheme="majorHAnsi" w:cstheme="majorBidi"/>
          <w:lang w:val="fr-FR"/>
        </w:rPr>
      </w:pPr>
      <w:r w:rsidRPr="00B74418">
        <w:rPr>
          <w:rFonts w:asciiTheme="majorHAnsi" w:eastAsiaTheme="majorEastAsia" w:hAnsiTheme="majorHAnsi" w:cstheme="majorBidi"/>
          <w:lang w:val="fr-FR"/>
        </w:rPr>
        <w:t xml:space="preserve">Dominique Wolton souligne toutefois que cette intensification des flux ne saurait être confondue avec une véritable communication entre les cultures. La multiplication des « tuyaux » techniques ne garantit pas la compréhension mutuelle, ni le dialogue interculturel. La mondialisation tend ainsi à rendre les cultures </w:t>
      </w:r>
      <w:r w:rsidRPr="00B74418">
        <w:rPr>
          <w:rFonts w:asciiTheme="majorHAnsi" w:eastAsiaTheme="majorEastAsia" w:hAnsiTheme="majorHAnsi" w:cstheme="majorBidi"/>
          <w:b/>
          <w:bCs/>
          <w:lang w:val="fr-FR"/>
        </w:rPr>
        <w:t>visibles les unes aux autres</w:t>
      </w:r>
      <w:r w:rsidRPr="00B74418">
        <w:rPr>
          <w:rFonts w:asciiTheme="majorHAnsi" w:eastAsiaTheme="majorEastAsia" w:hAnsiTheme="majorHAnsi" w:cstheme="majorBidi"/>
          <w:lang w:val="fr-FR"/>
        </w:rPr>
        <w:t>, sans pour autant les rapprocher réellement, ce qui peut accentuer les malentendus et les tensions identitaires.</w:t>
      </w:r>
    </w:p>
    <w:p w14:paraId="44EC7AD5" w14:textId="77777777" w:rsidR="00B74418" w:rsidRPr="00B74418" w:rsidRDefault="00B74418" w:rsidP="00B74418">
      <w:pPr>
        <w:rPr>
          <w:rFonts w:asciiTheme="majorHAnsi" w:eastAsiaTheme="majorEastAsia" w:hAnsiTheme="majorHAnsi" w:cstheme="majorBidi"/>
          <w:lang w:val="fr-FR"/>
        </w:rPr>
      </w:pPr>
      <w:r w:rsidRPr="00B74418">
        <w:rPr>
          <w:rFonts w:asciiTheme="majorHAnsi" w:eastAsiaTheme="majorEastAsia" w:hAnsiTheme="majorHAnsi" w:cstheme="majorBidi"/>
          <w:lang w:val="fr-FR"/>
        </w:rPr>
        <w:t xml:space="preserve">De son côté, Arjun Appadurai décrit la mondialisation comme un ensemble de </w:t>
      </w:r>
      <w:r w:rsidRPr="00B74418">
        <w:rPr>
          <w:rFonts w:asciiTheme="majorHAnsi" w:eastAsiaTheme="majorEastAsia" w:hAnsiTheme="majorHAnsi" w:cstheme="majorBidi"/>
          <w:b/>
          <w:bCs/>
          <w:lang w:val="fr-FR"/>
        </w:rPr>
        <w:t>flux culturels</w:t>
      </w:r>
      <w:r w:rsidRPr="00B74418">
        <w:rPr>
          <w:rFonts w:asciiTheme="majorHAnsi" w:eastAsiaTheme="majorEastAsia" w:hAnsiTheme="majorHAnsi" w:cstheme="majorBidi"/>
          <w:lang w:val="fr-FR"/>
        </w:rPr>
        <w:t xml:space="preserve"> qui transforment les imaginaires et les pratiques quotidiennes : regarder des films étrangers, consommer des produits culturels mondialisés ou participer à des événements médiatiques globaux contribue à l’émergence d’une </w:t>
      </w:r>
      <w:r w:rsidRPr="00B74418">
        <w:rPr>
          <w:rFonts w:asciiTheme="majorHAnsi" w:eastAsiaTheme="majorEastAsia" w:hAnsiTheme="majorHAnsi" w:cstheme="majorBidi"/>
          <w:b/>
          <w:bCs/>
          <w:lang w:val="fr-FR"/>
        </w:rPr>
        <w:t>imagination mondiale partagée</w:t>
      </w:r>
      <w:r w:rsidRPr="00B74418">
        <w:rPr>
          <w:rFonts w:asciiTheme="majorHAnsi" w:eastAsiaTheme="majorEastAsia" w:hAnsiTheme="majorHAnsi" w:cstheme="majorBidi"/>
          <w:lang w:val="fr-FR"/>
        </w:rPr>
        <w:t>. Les cultures sont donc transformées dans leurs usages, leurs références et leurs modes d’expression.</w:t>
      </w:r>
    </w:p>
    <w:p w14:paraId="3F3121A2" w14:textId="77777777" w:rsidR="00B74418" w:rsidRPr="00B74418" w:rsidRDefault="00B74418" w:rsidP="00B74418">
      <w:pPr>
        <w:rPr>
          <w:rFonts w:asciiTheme="majorHAnsi" w:eastAsiaTheme="majorEastAsia" w:hAnsiTheme="majorHAnsi" w:cstheme="majorBidi"/>
          <w:lang w:val="fr-FR"/>
        </w:rPr>
      </w:pPr>
      <w:r w:rsidRPr="00B74418">
        <w:rPr>
          <w:rFonts w:asciiTheme="majorHAnsi" w:eastAsiaTheme="majorEastAsia" w:hAnsiTheme="majorHAnsi" w:cstheme="majorBidi"/>
          <w:lang w:val="fr-FR"/>
        </w:rPr>
        <w:t xml:space="preserve">Enfin, le discours de Lionel Jospin rappelle que ces transformations s’inscrivent dans un contexte de </w:t>
      </w:r>
      <w:r w:rsidRPr="00B74418">
        <w:rPr>
          <w:rFonts w:asciiTheme="majorHAnsi" w:eastAsiaTheme="majorEastAsia" w:hAnsiTheme="majorHAnsi" w:cstheme="majorBidi"/>
          <w:b/>
          <w:bCs/>
          <w:lang w:val="fr-FR"/>
        </w:rPr>
        <w:t>marchandisation croissante de la culture</w:t>
      </w:r>
      <w:r w:rsidRPr="00B74418">
        <w:rPr>
          <w:rFonts w:asciiTheme="majorHAnsi" w:eastAsiaTheme="majorEastAsia" w:hAnsiTheme="majorHAnsi" w:cstheme="majorBidi"/>
          <w:lang w:val="fr-FR"/>
        </w:rPr>
        <w:t>, où les œuvres de l’esprit risquent d’être assimilées à de simples marchandises soumises aux logiques du marché mondial.</w:t>
      </w:r>
    </w:p>
    <w:p w14:paraId="7C879EA4" w14:textId="77777777" w:rsidR="00B74418" w:rsidRPr="00B74418" w:rsidRDefault="00B74418" w:rsidP="00B74418">
      <w:pPr>
        <w:rPr>
          <w:rFonts w:asciiTheme="majorHAnsi" w:eastAsiaTheme="majorEastAsia" w:hAnsiTheme="majorHAnsi" w:cstheme="majorBidi"/>
          <w:b/>
          <w:bCs/>
          <w:lang w:val="fr-FR"/>
        </w:rPr>
      </w:pPr>
      <w:r w:rsidRPr="00B74418">
        <w:rPr>
          <w:rFonts w:asciiTheme="majorHAnsi" w:eastAsiaTheme="majorEastAsia" w:hAnsiTheme="majorHAnsi" w:cstheme="majorBidi"/>
          <w:b/>
          <w:bCs/>
          <w:lang w:val="fr-FR"/>
        </w:rPr>
        <w:t>II. Résistances et recompositions culturelles face à l’uniformisation</w:t>
      </w:r>
    </w:p>
    <w:p w14:paraId="79DDFBE0" w14:textId="77777777" w:rsidR="00B74418" w:rsidRPr="00B74418" w:rsidRDefault="00B74418" w:rsidP="00B74418">
      <w:pPr>
        <w:rPr>
          <w:rFonts w:asciiTheme="majorHAnsi" w:eastAsiaTheme="majorEastAsia" w:hAnsiTheme="majorHAnsi" w:cstheme="majorBidi"/>
          <w:lang w:val="fr-FR"/>
        </w:rPr>
      </w:pPr>
      <w:r w:rsidRPr="00B74418">
        <w:rPr>
          <w:rFonts w:asciiTheme="majorHAnsi" w:eastAsiaTheme="majorEastAsia" w:hAnsiTheme="majorHAnsi" w:cstheme="majorBidi"/>
          <w:lang w:val="fr-FR"/>
        </w:rPr>
        <w:t xml:space="preserve">Si la mondialisation transforme les cultures, elle ne les uniformise pas mécaniquement. Les trois documents s’accordent pour montrer que ce processus suscite des </w:t>
      </w:r>
      <w:r w:rsidRPr="00B74418">
        <w:rPr>
          <w:rFonts w:asciiTheme="majorHAnsi" w:eastAsiaTheme="majorEastAsia" w:hAnsiTheme="majorHAnsi" w:cstheme="majorBidi"/>
          <w:b/>
          <w:bCs/>
          <w:lang w:val="fr-FR"/>
        </w:rPr>
        <w:t>résistances</w:t>
      </w:r>
      <w:r w:rsidRPr="00B74418">
        <w:rPr>
          <w:rFonts w:asciiTheme="majorHAnsi" w:eastAsiaTheme="majorEastAsia" w:hAnsiTheme="majorHAnsi" w:cstheme="majorBidi"/>
          <w:lang w:val="fr-FR"/>
        </w:rPr>
        <w:t xml:space="preserve"> et des </w:t>
      </w:r>
      <w:r w:rsidRPr="00B74418">
        <w:rPr>
          <w:rFonts w:asciiTheme="majorHAnsi" w:eastAsiaTheme="majorEastAsia" w:hAnsiTheme="majorHAnsi" w:cstheme="majorBidi"/>
          <w:b/>
          <w:bCs/>
          <w:lang w:val="fr-FR"/>
        </w:rPr>
        <w:t>recompositions</w:t>
      </w:r>
      <w:r w:rsidRPr="00B74418">
        <w:rPr>
          <w:rFonts w:asciiTheme="majorHAnsi" w:eastAsiaTheme="majorEastAsia" w:hAnsiTheme="majorHAnsi" w:cstheme="majorBidi"/>
          <w:lang w:val="fr-FR"/>
        </w:rPr>
        <w:t>.</w:t>
      </w:r>
    </w:p>
    <w:p w14:paraId="5414BBC8" w14:textId="77777777" w:rsidR="00B74418" w:rsidRPr="00B74418" w:rsidRDefault="00B74418" w:rsidP="00B74418">
      <w:pPr>
        <w:rPr>
          <w:rFonts w:asciiTheme="majorHAnsi" w:eastAsiaTheme="majorEastAsia" w:hAnsiTheme="majorHAnsi" w:cstheme="majorBidi"/>
          <w:lang w:val="fr-FR"/>
        </w:rPr>
      </w:pPr>
      <w:r w:rsidRPr="00B74418">
        <w:rPr>
          <w:rFonts w:asciiTheme="majorHAnsi" w:eastAsiaTheme="majorEastAsia" w:hAnsiTheme="majorHAnsi" w:cstheme="majorBidi"/>
          <w:lang w:val="fr-FR"/>
        </w:rPr>
        <w:lastRenderedPageBreak/>
        <w:t xml:space="preserve">Arjun Appadurai rejette explicitement l’idée d’une homogénéisation culturelle totale. Il met en avant la capacité des sociétés locales à </w:t>
      </w:r>
      <w:r w:rsidRPr="00B74418">
        <w:rPr>
          <w:rFonts w:asciiTheme="majorHAnsi" w:eastAsiaTheme="majorEastAsia" w:hAnsiTheme="majorHAnsi" w:cstheme="majorBidi"/>
          <w:b/>
          <w:bCs/>
          <w:lang w:val="fr-FR"/>
        </w:rPr>
        <w:t>réinterpréter</w:t>
      </w:r>
      <w:r w:rsidRPr="00B74418">
        <w:rPr>
          <w:rFonts w:asciiTheme="majorHAnsi" w:eastAsiaTheme="majorEastAsia" w:hAnsiTheme="majorHAnsi" w:cstheme="majorBidi"/>
          <w:lang w:val="fr-FR"/>
        </w:rPr>
        <w:t xml:space="preserve"> et </w:t>
      </w:r>
      <w:r w:rsidRPr="00B74418">
        <w:rPr>
          <w:rFonts w:asciiTheme="majorHAnsi" w:eastAsiaTheme="majorEastAsia" w:hAnsiTheme="majorHAnsi" w:cstheme="majorBidi"/>
          <w:b/>
          <w:bCs/>
          <w:lang w:val="fr-FR"/>
        </w:rPr>
        <w:t>réapproprier</w:t>
      </w:r>
      <w:r w:rsidRPr="00B74418">
        <w:rPr>
          <w:rFonts w:asciiTheme="majorHAnsi" w:eastAsiaTheme="majorEastAsia" w:hAnsiTheme="majorHAnsi" w:cstheme="majorBidi"/>
          <w:lang w:val="fr-FR"/>
        </w:rPr>
        <w:t xml:space="preserve"> les influences globales. L’exemple du cinéma indien illustre cette dynamique : inspirées par Hollywood, les productions de Bollywood développent des formes culturelles originales, adaptées aux contextes sociaux et culturels locaux. La mondialisation favorise ainsi, paradoxalement, la diversité et la créativité.</w:t>
      </w:r>
    </w:p>
    <w:p w14:paraId="3A74C7CA" w14:textId="77777777" w:rsidR="00B74418" w:rsidRPr="00B74418" w:rsidRDefault="00B74418" w:rsidP="00B74418">
      <w:pPr>
        <w:rPr>
          <w:rFonts w:asciiTheme="majorHAnsi" w:eastAsiaTheme="majorEastAsia" w:hAnsiTheme="majorHAnsi" w:cstheme="majorBidi"/>
          <w:lang w:val="fr-FR"/>
        </w:rPr>
      </w:pPr>
      <w:r w:rsidRPr="00B74418">
        <w:rPr>
          <w:rFonts w:asciiTheme="majorHAnsi" w:eastAsiaTheme="majorEastAsia" w:hAnsiTheme="majorHAnsi" w:cstheme="majorBidi"/>
          <w:lang w:val="fr-FR"/>
        </w:rPr>
        <w:t xml:space="preserve">Dominique Wolton adopte une position plus critique en mettant en garde contre l’idéologie naïve du métissage culturel. Selon lui, la mondialisation peut renforcer les crispations identitaires lorsque les cultures se sentent menacées ou incomprises. Les revendications identitaires et les replis culturels apparaissent alors comme des </w:t>
      </w:r>
      <w:r w:rsidRPr="00B74418">
        <w:rPr>
          <w:rFonts w:asciiTheme="majorHAnsi" w:eastAsiaTheme="majorEastAsia" w:hAnsiTheme="majorHAnsi" w:cstheme="majorBidi"/>
          <w:b/>
          <w:bCs/>
          <w:lang w:val="fr-FR"/>
        </w:rPr>
        <w:t>réactions défensives</w:t>
      </w:r>
      <w:r w:rsidRPr="00B74418">
        <w:rPr>
          <w:rFonts w:asciiTheme="majorHAnsi" w:eastAsiaTheme="majorEastAsia" w:hAnsiTheme="majorHAnsi" w:cstheme="majorBidi"/>
          <w:lang w:val="fr-FR"/>
        </w:rPr>
        <w:t xml:space="preserve"> face à une mondialisation perçue comme déséquilibrée.</w:t>
      </w:r>
    </w:p>
    <w:p w14:paraId="2D216BF2" w14:textId="77777777" w:rsidR="00B74418" w:rsidRPr="00B74418" w:rsidRDefault="00B74418" w:rsidP="00B74418">
      <w:pPr>
        <w:rPr>
          <w:rFonts w:asciiTheme="majorHAnsi" w:eastAsiaTheme="majorEastAsia" w:hAnsiTheme="majorHAnsi" w:cstheme="majorBidi"/>
          <w:lang w:val="fr-FR"/>
        </w:rPr>
      </w:pPr>
      <w:r w:rsidRPr="00B74418">
        <w:rPr>
          <w:rFonts w:asciiTheme="majorHAnsi" w:eastAsiaTheme="majorEastAsia" w:hAnsiTheme="majorHAnsi" w:cstheme="majorBidi"/>
          <w:lang w:val="fr-FR"/>
        </w:rPr>
        <w:t>Ces résistances peuvent également prendre une dimension politique. Lionel Jospin souligne que là où s’installent des pouvoirs autoritaires ou nationalistes, la culture est souvent la première cible. La défense de la diversité culturelle devient alors un enjeu démocratique majeur.</w:t>
      </w:r>
    </w:p>
    <w:p w14:paraId="36578C1D" w14:textId="77777777" w:rsidR="00B74418" w:rsidRPr="00B74418" w:rsidRDefault="00B74418" w:rsidP="00B74418">
      <w:pPr>
        <w:rPr>
          <w:rFonts w:asciiTheme="majorHAnsi" w:eastAsiaTheme="majorEastAsia" w:hAnsiTheme="majorHAnsi" w:cstheme="majorBidi"/>
          <w:b/>
          <w:bCs/>
          <w:lang w:val="fr-FR"/>
        </w:rPr>
      </w:pPr>
      <w:r w:rsidRPr="00B74418">
        <w:rPr>
          <w:rFonts w:asciiTheme="majorHAnsi" w:eastAsiaTheme="majorEastAsia" w:hAnsiTheme="majorHAnsi" w:cstheme="majorBidi"/>
          <w:b/>
          <w:bCs/>
          <w:lang w:val="fr-FR"/>
        </w:rPr>
        <w:t>III. Des alternatives et régulations culturelles à différentes échelles</w:t>
      </w:r>
    </w:p>
    <w:p w14:paraId="57A70B60" w14:textId="77777777" w:rsidR="00B74418" w:rsidRPr="00B74418" w:rsidRDefault="00B74418" w:rsidP="00B74418">
      <w:pPr>
        <w:rPr>
          <w:rFonts w:asciiTheme="majorHAnsi" w:eastAsiaTheme="majorEastAsia" w:hAnsiTheme="majorHAnsi" w:cstheme="majorBidi"/>
          <w:lang w:val="fr-FR"/>
        </w:rPr>
      </w:pPr>
      <w:r w:rsidRPr="00B74418">
        <w:rPr>
          <w:rFonts w:asciiTheme="majorHAnsi" w:eastAsiaTheme="majorEastAsia" w:hAnsiTheme="majorHAnsi" w:cstheme="majorBidi"/>
          <w:lang w:val="fr-FR"/>
        </w:rPr>
        <w:t xml:space="preserve">Au-delà du constat des tensions, les textes proposent des </w:t>
      </w:r>
      <w:r w:rsidRPr="00B74418">
        <w:rPr>
          <w:rFonts w:asciiTheme="majorHAnsi" w:eastAsiaTheme="majorEastAsia" w:hAnsiTheme="majorHAnsi" w:cstheme="majorBidi"/>
          <w:b/>
          <w:bCs/>
          <w:lang w:val="fr-FR"/>
        </w:rPr>
        <w:t>pistes alternatives</w:t>
      </w:r>
      <w:r w:rsidRPr="00B74418">
        <w:rPr>
          <w:rFonts w:asciiTheme="majorHAnsi" w:eastAsiaTheme="majorEastAsia" w:hAnsiTheme="majorHAnsi" w:cstheme="majorBidi"/>
          <w:lang w:val="fr-FR"/>
        </w:rPr>
        <w:t xml:space="preserve"> pour penser et encadrer la mondialisation culturelle.</w:t>
      </w:r>
    </w:p>
    <w:p w14:paraId="3E6C4FB8" w14:textId="77777777" w:rsidR="00B74418" w:rsidRPr="00B74418" w:rsidRDefault="00B74418" w:rsidP="00B74418">
      <w:pPr>
        <w:rPr>
          <w:rFonts w:asciiTheme="majorHAnsi" w:eastAsiaTheme="majorEastAsia" w:hAnsiTheme="majorHAnsi" w:cstheme="majorBidi"/>
          <w:lang w:val="fr-FR"/>
        </w:rPr>
      </w:pPr>
      <w:r w:rsidRPr="00B74418">
        <w:rPr>
          <w:rFonts w:asciiTheme="majorHAnsi" w:eastAsiaTheme="majorEastAsia" w:hAnsiTheme="majorHAnsi" w:cstheme="majorBidi"/>
          <w:lang w:val="fr-FR"/>
        </w:rPr>
        <w:t xml:space="preserve">Dominique Wolton défend le projet de </w:t>
      </w:r>
      <w:r w:rsidRPr="00B74418">
        <w:rPr>
          <w:rFonts w:asciiTheme="majorHAnsi" w:eastAsiaTheme="majorEastAsia" w:hAnsiTheme="majorHAnsi" w:cstheme="majorBidi"/>
          <w:b/>
          <w:bCs/>
          <w:lang w:val="fr-FR"/>
        </w:rPr>
        <w:t>cohabitation culturelle</w:t>
      </w:r>
      <w:r w:rsidRPr="00B74418">
        <w:rPr>
          <w:rFonts w:asciiTheme="majorHAnsi" w:eastAsiaTheme="majorEastAsia" w:hAnsiTheme="majorHAnsi" w:cstheme="majorBidi"/>
          <w:lang w:val="fr-FR"/>
        </w:rPr>
        <w:t xml:space="preserve">, qui suppose un effort conscient de tolérance et de reconnaissance de l’altérité. Cette cohabitation ne peut être spontanée : elle doit s’appuyer sur un </w:t>
      </w:r>
      <w:r w:rsidRPr="00B74418">
        <w:rPr>
          <w:rFonts w:asciiTheme="majorHAnsi" w:eastAsiaTheme="majorEastAsia" w:hAnsiTheme="majorHAnsi" w:cstheme="majorBidi"/>
          <w:b/>
          <w:bCs/>
          <w:lang w:val="fr-FR"/>
        </w:rPr>
        <w:t>projet politique</w:t>
      </w:r>
      <w:r w:rsidRPr="00B74418">
        <w:rPr>
          <w:rFonts w:asciiTheme="majorHAnsi" w:eastAsiaTheme="majorEastAsia" w:hAnsiTheme="majorHAnsi" w:cstheme="majorBidi"/>
          <w:lang w:val="fr-FR"/>
        </w:rPr>
        <w:t xml:space="preserve"> fondé sur les droits de l’homme, la démocratie et la laïcité. L’Europe est présentée comme un espace privilégié pour expérimenter ce modèle.</w:t>
      </w:r>
    </w:p>
    <w:p w14:paraId="5C3B2A9F" w14:textId="77777777" w:rsidR="00B74418" w:rsidRPr="00B74418" w:rsidRDefault="00B74418" w:rsidP="00B74418">
      <w:pPr>
        <w:rPr>
          <w:rFonts w:asciiTheme="majorHAnsi" w:eastAsiaTheme="majorEastAsia" w:hAnsiTheme="majorHAnsi" w:cstheme="majorBidi"/>
          <w:lang w:val="fr-FR"/>
        </w:rPr>
      </w:pPr>
      <w:r w:rsidRPr="00B74418">
        <w:rPr>
          <w:rFonts w:asciiTheme="majorHAnsi" w:eastAsiaTheme="majorEastAsia" w:hAnsiTheme="majorHAnsi" w:cstheme="majorBidi"/>
          <w:lang w:val="fr-FR"/>
        </w:rPr>
        <w:t xml:space="preserve">Arjun Appadurai appelle, quant à lui, à une </w:t>
      </w:r>
      <w:r w:rsidRPr="00B74418">
        <w:rPr>
          <w:rFonts w:asciiTheme="majorHAnsi" w:eastAsiaTheme="majorEastAsia" w:hAnsiTheme="majorHAnsi" w:cstheme="majorBidi"/>
          <w:b/>
          <w:bCs/>
          <w:lang w:val="fr-FR"/>
        </w:rPr>
        <w:t>mondialisation de la discussion</w:t>
      </w:r>
      <w:r w:rsidRPr="00B74418">
        <w:rPr>
          <w:rFonts w:asciiTheme="majorHAnsi" w:eastAsiaTheme="majorEastAsia" w:hAnsiTheme="majorHAnsi" w:cstheme="majorBidi"/>
          <w:lang w:val="fr-FR"/>
        </w:rPr>
        <w:t>, fondée sur le débat public et la participation citoyenne à l’échelle mondiale. Face à la mondialisation des peurs et des discours simplificateurs, il envisage l’émergence d’une citoyenneté mondiale appuyée sur un usage éthique des réseaux et des médias.</w:t>
      </w:r>
    </w:p>
    <w:p w14:paraId="64DEFB5D" w14:textId="77777777" w:rsidR="00B74418" w:rsidRPr="00B74418" w:rsidRDefault="00B74418" w:rsidP="00B74418">
      <w:pPr>
        <w:rPr>
          <w:rFonts w:asciiTheme="majorHAnsi" w:eastAsiaTheme="majorEastAsia" w:hAnsiTheme="majorHAnsi" w:cstheme="majorBidi"/>
          <w:lang w:val="fr-FR"/>
        </w:rPr>
      </w:pPr>
      <w:r w:rsidRPr="00B74418">
        <w:rPr>
          <w:rFonts w:asciiTheme="majorHAnsi" w:eastAsiaTheme="majorEastAsia" w:hAnsiTheme="majorHAnsi" w:cstheme="majorBidi"/>
          <w:lang w:val="fr-FR"/>
        </w:rPr>
        <w:t xml:space="preserve">Enfin, Lionel Jospin insiste sur la nécessité de politiques culturelles ambitieuses, notamment à l’échelle européenne : soutien aux industries culturelles, multilinguisme, financement public et protection de la liberté de création. Ces mesures visent à préserver la culture comme </w:t>
      </w:r>
      <w:r w:rsidRPr="00B74418">
        <w:rPr>
          <w:rFonts w:asciiTheme="majorHAnsi" w:eastAsiaTheme="majorEastAsia" w:hAnsiTheme="majorHAnsi" w:cstheme="majorBidi"/>
          <w:b/>
          <w:bCs/>
          <w:lang w:val="fr-FR"/>
        </w:rPr>
        <w:t>bien commun</w:t>
      </w:r>
      <w:r w:rsidRPr="00B74418">
        <w:rPr>
          <w:rFonts w:asciiTheme="majorHAnsi" w:eastAsiaTheme="majorEastAsia" w:hAnsiTheme="majorHAnsi" w:cstheme="majorBidi"/>
          <w:lang w:val="fr-FR"/>
        </w:rPr>
        <w:t>, distinct des seules logiques marchandes.</w:t>
      </w:r>
    </w:p>
    <w:p w14:paraId="33736972" w14:textId="77777777" w:rsidR="00B74418" w:rsidRPr="00B74418" w:rsidRDefault="00B74418" w:rsidP="00B74418">
      <w:pPr>
        <w:rPr>
          <w:rFonts w:asciiTheme="majorHAnsi" w:eastAsiaTheme="majorEastAsia" w:hAnsiTheme="majorHAnsi" w:cstheme="majorBidi"/>
          <w:lang w:val="fr-FR"/>
        </w:rPr>
      </w:pPr>
      <w:r w:rsidRPr="00B74418">
        <w:rPr>
          <w:rFonts w:asciiTheme="majorHAnsi" w:eastAsiaTheme="majorEastAsia" w:hAnsiTheme="majorHAnsi" w:cstheme="majorBidi"/>
          <w:lang w:val="fr-FR"/>
        </w:rPr>
        <w:t xml:space="preserve">La mondialisation culturelle apparaît ainsi comme un processus profondément </w:t>
      </w:r>
      <w:r w:rsidRPr="00B74418">
        <w:rPr>
          <w:rFonts w:asciiTheme="majorHAnsi" w:eastAsiaTheme="majorEastAsia" w:hAnsiTheme="majorHAnsi" w:cstheme="majorBidi"/>
          <w:b/>
          <w:bCs/>
          <w:lang w:val="fr-FR"/>
        </w:rPr>
        <w:t>ambivalent</w:t>
      </w:r>
      <w:r w:rsidRPr="00B74418">
        <w:rPr>
          <w:rFonts w:asciiTheme="majorHAnsi" w:eastAsiaTheme="majorEastAsia" w:hAnsiTheme="majorHAnsi" w:cstheme="majorBidi"/>
          <w:lang w:val="fr-FR"/>
        </w:rPr>
        <w:t>. Elle transforme les cultures en profondeur, en modifiant les pratiques, les valeurs et les identités, mais elle ne conduit ni à une uniformisation totale ni à la disparition des cultures locales. Au contraire, elle engendre des résistances, des recompositions créatives et des projets alternatifs, portés tant par les acteurs culturels que par les institutions politiques.</w:t>
      </w:r>
    </w:p>
    <w:p w14:paraId="5A032792" w14:textId="0AF354A6" w:rsidR="002D37A0" w:rsidRPr="00B74418" w:rsidRDefault="00B74418" w:rsidP="00B74418">
      <w:pPr>
        <w:rPr>
          <w:lang w:val="fr-FR"/>
        </w:rPr>
      </w:pPr>
      <w:r w:rsidRPr="00B74418">
        <w:rPr>
          <w:rFonts w:asciiTheme="majorHAnsi" w:eastAsiaTheme="majorEastAsia" w:hAnsiTheme="majorHAnsi" w:cstheme="majorBidi"/>
          <w:lang w:val="fr-FR"/>
        </w:rPr>
        <w:t xml:space="preserve">Loin d’annoncer la fin des cultures, la mondialisation pose avant tout la question de leur </w:t>
      </w:r>
      <w:r w:rsidRPr="00B74418">
        <w:rPr>
          <w:rFonts w:asciiTheme="majorHAnsi" w:eastAsiaTheme="majorEastAsia" w:hAnsiTheme="majorHAnsi" w:cstheme="majorBidi"/>
          <w:b/>
          <w:bCs/>
          <w:lang w:val="fr-FR"/>
        </w:rPr>
        <w:t>régulation</w:t>
      </w:r>
      <w:r w:rsidRPr="00B74418">
        <w:rPr>
          <w:rFonts w:asciiTheme="majorHAnsi" w:eastAsiaTheme="majorEastAsia" w:hAnsiTheme="majorHAnsi" w:cstheme="majorBidi"/>
          <w:lang w:val="fr-FR"/>
        </w:rPr>
        <w:t xml:space="preserve"> et de leur </w:t>
      </w:r>
      <w:r w:rsidRPr="00B74418">
        <w:rPr>
          <w:rFonts w:asciiTheme="majorHAnsi" w:eastAsiaTheme="majorEastAsia" w:hAnsiTheme="majorHAnsi" w:cstheme="majorBidi"/>
          <w:b/>
          <w:bCs/>
          <w:lang w:val="fr-FR"/>
        </w:rPr>
        <w:t>coexistence</w:t>
      </w:r>
      <w:r w:rsidRPr="00B74418">
        <w:rPr>
          <w:rFonts w:asciiTheme="majorHAnsi" w:eastAsiaTheme="majorEastAsia" w:hAnsiTheme="majorHAnsi" w:cstheme="majorBidi"/>
          <w:lang w:val="fr-FR"/>
        </w:rPr>
        <w:t>. Les textes du corpus montrent que l’enjeu central réside moins dans le rejet de la mondialisation que dans la capacité des sociétés à en faire un processus démocratique, pluraliste et culturellement soutenable.</w:t>
      </w:r>
    </w:p>
    <w:sectPr w:rsidR="002D37A0" w:rsidRPr="00B74418" w:rsidSect="00191403">
      <w:pgSz w:w="12240" w:h="15840"/>
      <w:pgMar w:top="1135" w:right="1800" w:bottom="1135"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um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um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epuce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epuce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um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epuces"/>
      <w:lvlText w:val=""/>
      <w:lvlJc w:val="left"/>
      <w:pPr>
        <w:tabs>
          <w:tab w:val="num" w:pos="360"/>
        </w:tabs>
        <w:ind w:left="360" w:hanging="360"/>
      </w:pPr>
      <w:rPr>
        <w:rFonts w:ascii="Symbol" w:hAnsi="Symbol" w:hint="default"/>
      </w:rPr>
    </w:lvl>
  </w:abstractNum>
  <w:num w:numId="1" w16cid:durableId="1651473475">
    <w:abstractNumId w:val="8"/>
  </w:num>
  <w:num w:numId="2" w16cid:durableId="652947720">
    <w:abstractNumId w:val="6"/>
  </w:num>
  <w:num w:numId="3" w16cid:durableId="1622153100">
    <w:abstractNumId w:val="5"/>
  </w:num>
  <w:num w:numId="4" w16cid:durableId="1133982551">
    <w:abstractNumId w:val="4"/>
  </w:num>
  <w:num w:numId="5" w16cid:durableId="1375084407">
    <w:abstractNumId w:val="7"/>
  </w:num>
  <w:num w:numId="6" w16cid:durableId="1304383582">
    <w:abstractNumId w:val="3"/>
  </w:num>
  <w:num w:numId="7" w16cid:durableId="356200685">
    <w:abstractNumId w:val="2"/>
  </w:num>
  <w:num w:numId="8" w16cid:durableId="1651405261">
    <w:abstractNumId w:val="1"/>
  </w:num>
  <w:num w:numId="9" w16cid:durableId="14123093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F6554"/>
    <w:rsid w:val="0015074B"/>
    <w:rsid w:val="00191403"/>
    <w:rsid w:val="0029639D"/>
    <w:rsid w:val="002D37A0"/>
    <w:rsid w:val="00326F90"/>
    <w:rsid w:val="00610BDE"/>
    <w:rsid w:val="0070592D"/>
    <w:rsid w:val="00AA1D8D"/>
    <w:rsid w:val="00B47730"/>
    <w:rsid w:val="00B74418"/>
    <w:rsid w:val="00CB0664"/>
    <w:rsid w:val="00FC693F"/>
    <w:rsid w:val="295D9F58"/>
    <w:rsid w:val="50D1AA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F73397CC-B590-4218-87DE-0BCFCC97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Titre1">
    <w:name w:val="heading 1"/>
    <w:basedOn w:val="Normal"/>
    <w:next w:val="Normal"/>
    <w:link w:val="Titre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re9">
    <w:name w:val="heading 9"/>
    <w:basedOn w:val="Normal"/>
    <w:next w:val="Normal"/>
    <w:link w:val="Titre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618BF"/>
    <w:pPr>
      <w:tabs>
        <w:tab w:val="center" w:pos="4680"/>
        <w:tab w:val="right" w:pos="9360"/>
      </w:tabs>
      <w:spacing w:after="0" w:line="240" w:lineRule="auto"/>
    </w:pPr>
  </w:style>
  <w:style w:type="character" w:customStyle="1" w:styleId="En-tteCar">
    <w:name w:val="En-tête Car"/>
    <w:basedOn w:val="Policepardfaut"/>
    <w:link w:val="En-tte"/>
    <w:uiPriority w:val="99"/>
    <w:rsid w:val="00E618BF"/>
  </w:style>
  <w:style w:type="paragraph" w:styleId="Pieddepage">
    <w:name w:val="footer"/>
    <w:basedOn w:val="Normal"/>
    <w:link w:val="PieddepageCar"/>
    <w:uiPriority w:val="99"/>
    <w:unhideWhenUsed/>
    <w:rsid w:val="00E618BF"/>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E618BF"/>
  </w:style>
  <w:style w:type="paragraph" w:styleId="Sansinterligne">
    <w:name w:val="No Spacing"/>
    <w:uiPriority w:val="1"/>
    <w:qFormat/>
    <w:rsid w:val="00FC693F"/>
    <w:pPr>
      <w:spacing w:after="0" w:line="240" w:lineRule="auto"/>
    </w:pPr>
  </w:style>
  <w:style w:type="character" w:customStyle="1" w:styleId="Titre1Car">
    <w:name w:val="Titre 1 Car"/>
    <w:basedOn w:val="Policepardfaut"/>
    <w:link w:val="Titre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FC693F"/>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FC693F"/>
    <w:rPr>
      <w:rFonts w:asciiTheme="majorHAnsi" w:eastAsiaTheme="majorEastAsia" w:hAnsiTheme="majorHAnsi" w:cstheme="majorBidi"/>
      <w:b/>
      <w:bCs/>
      <w:color w:val="4F81BD" w:themeColor="accent1"/>
    </w:rPr>
  </w:style>
  <w:style w:type="paragraph" w:styleId="Titre">
    <w:name w:val="Title"/>
    <w:basedOn w:val="Normal"/>
    <w:next w:val="Normal"/>
    <w:link w:val="Titre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us-titre">
    <w:name w:val="Subtitle"/>
    <w:basedOn w:val="Normal"/>
    <w:next w:val="Normal"/>
    <w:link w:val="Sous-titre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FC693F"/>
    <w:rPr>
      <w:rFonts w:asciiTheme="majorHAnsi" w:eastAsiaTheme="majorEastAsia" w:hAnsiTheme="majorHAnsi" w:cstheme="majorBidi"/>
      <w:i/>
      <w:iCs/>
      <w:color w:val="4F81BD" w:themeColor="accent1"/>
      <w:spacing w:val="15"/>
      <w:sz w:val="24"/>
      <w:szCs w:val="24"/>
    </w:rPr>
  </w:style>
  <w:style w:type="paragraph" w:styleId="Paragraphedeliste">
    <w:name w:val="List Paragraph"/>
    <w:basedOn w:val="Normal"/>
    <w:uiPriority w:val="34"/>
    <w:qFormat/>
    <w:rsid w:val="00FC693F"/>
    <w:pPr>
      <w:ind w:left="720"/>
      <w:contextualSpacing/>
    </w:pPr>
  </w:style>
  <w:style w:type="paragraph" w:styleId="Corpsdetexte">
    <w:name w:val="Body Text"/>
    <w:basedOn w:val="Normal"/>
    <w:link w:val="CorpsdetexteCar"/>
    <w:uiPriority w:val="99"/>
    <w:unhideWhenUsed/>
    <w:rsid w:val="00AA1D8D"/>
    <w:pPr>
      <w:spacing w:after="120"/>
    </w:pPr>
  </w:style>
  <w:style w:type="character" w:customStyle="1" w:styleId="CorpsdetexteCar">
    <w:name w:val="Corps de texte Car"/>
    <w:basedOn w:val="Policepardfaut"/>
    <w:link w:val="Corpsdetexte"/>
    <w:uiPriority w:val="99"/>
    <w:rsid w:val="00AA1D8D"/>
  </w:style>
  <w:style w:type="paragraph" w:styleId="Corpsdetexte2">
    <w:name w:val="Body Text 2"/>
    <w:basedOn w:val="Normal"/>
    <w:link w:val="Corpsdetexte2Car"/>
    <w:uiPriority w:val="99"/>
    <w:unhideWhenUsed/>
    <w:rsid w:val="00AA1D8D"/>
    <w:pPr>
      <w:spacing w:after="120" w:line="480" w:lineRule="auto"/>
    </w:pPr>
  </w:style>
  <w:style w:type="character" w:customStyle="1" w:styleId="Corpsdetexte2Car">
    <w:name w:val="Corps de texte 2 Car"/>
    <w:basedOn w:val="Policepardfaut"/>
    <w:link w:val="Corpsdetexte2"/>
    <w:uiPriority w:val="99"/>
    <w:rsid w:val="00AA1D8D"/>
  </w:style>
  <w:style w:type="paragraph" w:styleId="Corpsdetexte3">
    <w:name w:val="Body Text 3"/>
    <w:basedOn w:val="Normal"/>
    <w:link w:val="Corpsdetexte3Car"/>
    <w:uiPriority w:val="99"/>
    <w:unhideWhenUsed/>
    <w:rsid w:val="00AA1D8D"/>
    <w:pPr>
      <w:spacing w:after="120"/>
    </w:pPr>
    <w:rPr>
      <w:sz w:val="16"/>
      <w:szCs w:val="16"/>
    </w:rPr>
  </w:style>
  <w:style w:type="character" w:customStyle="1" w:styleId="Corpsdetexte3Car">
    <w:name w:val="Corps de texte 3 Car"/>
    <w:basedOn w:val="Policepardfaut"/>
    <w:link w:val="Corpsdetexte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puces">
    <w:name w:val="List Bullet"/>
    <w:basedOn w:val="Normal"/>
    <w:uiPriority w:val="99"/>
    <w:unhideWhenUsed/>
    <w:rsid w:val="00326F90"/>
    <w:pPr>
      <w:numPr>
        <w:numId w:val="1"/>
      </w:numPr>
      <w:contextualSpacing/>
    </w:pPr>
  </w:style>
  <w:style w:type="paragraph" w:styleId="Listepuces2">
    <w:name w:val="List Bullet 2"/>
    <w:basedOn w:val="Normal"/>
    <w:uiPriority w:val="99"/>
    <w:unhideWhenUsed/>
    <w:rsid w:val="00326F90"/>
    <w:pPr>
      <w:numPr>
        <w:numId w:val="2"/>
      </w:numPr>
      <w:contextualSpacing/>
    </w:pPr>
  </w:style>
  <w:style w:type="paragraph" w:styleId="Listepuces3">
    <w:name w:val="List Bullet 3"/>
    <w:basedOn w:val="Normal"/>
    <w:uiPriority w:val="99"/>
    <w:unhideWhenUsed/>
    <w:rsid w:val="00326F90"/>
    <w:pPr>
      <w:numPr>
        <w:numId w:val="3"/>
      </w:numPr>
      <w:contextualSpacing/>
    </w:pPr>
  </w:style>
  <w:style w:type="paragraph" w:styleId="Listenumros">
    <w:name w:val="List Number"/>
    <w:basedOn w:val="Normal"/>
    <w:uiPriority w:val="99"/>
    <w:unhideWhenUsed/>
    <w:rsid w:val="00326F90"/>
    <w:pPr>
      <w:numPr>
        <w:numId w:val="5"/>
      </w:numPr>
      <w:contextualSpacing/>
    </w:pPr>
  </w:style>
  <w:style w:type="paragraph" w:styleId="Listenumros2">
    <w:name w:val="List Number 2"/>
    <w:basedOn w:val="Normal"/>
    <w:uiPriority w:val="99"/>
    <w:unhideWhenUsed/>
    <w:rsid w:val="0029639D"/>
    <w:pPr>
      <w:numPr>
        <w:numId w:val="6"/>
      </w:numPr>
      <w:contextualSpacing/>
    </w:pPr>
  </w:style>
  <w:style w:type="paragraph" w:styleId="Listenumros3">
    <w:name w:val="List Number 3"/>
    <w:basedOn w:val="Normal"/>
    <w:uiPriority w:val="99"/>
    <w:unhideWhenUsed/>
    <w:rsid w:val="0029639D"/>
    <w:pPr>
      <w:numPr>
        <w:numId w:val="7"/>
      </w:numPr>
      <w:contextualSpacing/>
    </w:pPr>
  </w:style>
  <w:style w:type="paragraph" w:styleId="Listecontinue">
    <w:name w:val="List Continue"/>
    <w:basedOn w:val="Normal"/>
    <w:uiPriority w:val="99"/>
    <w:unhideWhenUsed/>
    <w:rsid w:val="0029639D"/>
    <w:pPr>
      <w:spacing w:after="120"/>
      <w:ind w:left="360"/>
      <w:contextualSpacing/>
    </w:pPr>
  </w:style>
  <w:style w:type="paragraph" w:styleId="Listecontinue2">
    <w:name w:val="List Continue 2"/>
    <w:basedOn w:val="Normal"/>
    <w:uiPriority w:val="99"/>
    <w:unhideWhenUsed/>
    <w:rsid w:val="0029639D"/>
    <w:pPr>
      <w:spacing w:after="120"/>
      <w:ind w:left="720"/>
      <w:contextualSpacing/>
    </w:pPr>
  </w:style>
  <w:style w:type="paragraph" w:styleId="Listecontinue3">
    <w:name w:val="List Continue 3"/>
    <w:basedOn w:val="Normal"/>
    <w:uiPriority w:val="99"/>
    <w:unhideWhenUsed/>
    <w:rsid w:val="0029639D"/>
    <w:pPr>
      <w:spacing w:after="120"/>
      <w:ind w:left="1080"/>
      <w:contextualSpacing/>
    </w:pPr>
  </w:style>
  <w:style w:type="paragraph" w:styleId="Textedemacro">
    <w:name w:val="macro"/>
    <w:link w:val="Textede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edemacroCar">
    <w:name w:val="Texte de macro Car"/>
    <w:basedOn w:val="Policepardfaut"/>
    <w:link w:val="Textedemacro"/>
    <w:uiPriority w:val="99"/>
    <w:rsid w:val="0029639D"/>
    <w:rPr>
      <w:rFonts w:ascii="Courier" w:hAnsi="Courier"/>
      <w:sz w:val="20"/>
      <w:szCs w:val="20"/>
    </w:rPr>
  </w:style>
  <w:style w:type="paragraph" w:styleId="Citation">
    <w:name w:val="Quote"/>
    <w:basedOn w:val="Normal"/>
    <w:next w:val="Normal"/>
    <w:link w:val="CitationCar"/>
    <w:uiPriority w:val="29"/>
    <w:qFormat/>
    <w:rsid w:val="00FC693F"/>
    <w:rPr>
      <w:i/>
      <w:iCs/>
      <w:color w:val="000000" w:themeColor="text1"/>
    </w:rPr>
  </w:style>
  <w:style w:type="character" w:customStyle="1" w:styleId="CitationCar">
    <w:name w:val="Citation Car"/>
    <w:basedOn w:val="Policepardfaut"/>
    <w:link w:val="Citation"/>
    <w:uiPriority w:val="29"/>
    <w:rsid w:val="00FC693F"/>
    <w:rPr>
      <w:i/>
      <w:iCs/>
      <w:color w:val="000000" w:themeColor="text1"/>
    </w:rPr>
  </w:style>
  <w:style w:type="character" w:customStyle="1" w:styleId="Titre4Car">
    <w:name w:val="Titre 4 Car"/>
    <w:basedOn w:val="Policepardfaut"/>
    <w:link w:val="Titre4"/>
    <w:uiPriority w:val="9"/>
    <w:semiHidden/>
    <w:rsid w:val="00FC693F"/>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FC693F"/>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FC693F"/>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FC693F"/>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FC693F"/>
    <w:rPr>
      <w:rFonts w:asciiTheme="majorHAnsi" w:eastAsiaTheme="majorEastAsia" w:hAnsiTheme="majorHAnsi" w:cstheme="majorBidi"/>
      <w:color w:val="4F81BD" w:themeColor="accent1"/>
      <w:sz w:val="20"/>
      <w:szCs w:val="20"/>
    </w:rPr>
  </w:style>
  <w:style w:type="character" w:customStyle="1" w:styleId="Titre9Car">
    <w:name w:val="Titre 9 Car"/>
    <w:basedOn w:val="Policepardfaut"/>
    <w:link w:val="Titre9"/>
    <w:uiPriority w:val="9"/>
    <w:semiHidden/>
    <w:rsid w:val="00FC693F"/>
    <w:rPr>
      <w:rFonts w:asciiTheme="majorHAnsi" w:eastAsiaTheme="majorEastAsia" w:hAnsiTheme="majorHAnsi" w:cstheme="majorBidi"/>
      <w:i/>
      <w:iCs/>
      <w:color w:val="404040" w:themeColor="text1" w:themeTint="BF"/>
      <w:sz w:val="20"/>
      <w:szCs w:val="20"/>
    </w:rPr>
  </w:style>
  <w:style w:type="paragraph" w:styleId="Lgende">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lev">
    <w:name w:val="Strong"/>
    <w:basedOn w:val="Policepardfaut"/>
    <w:uiPriority w:val="22"/>
    <w:qFormat/>
    <w:rsid w:val="00FC693F"/>
    <w:rPr>
      <w:b/>
      <w:bCs/>
    </w:rPr>
  </w:style>
  <w:style w:type="character" w:styleId="Accentuation">
    <w:name w:val="Emphasis"/>
    <w:basedOn w:val="Policepardfaut"/>
    <w:uiPriority w:val="20"/>
    <w:qFormat/>
    <w:rsid w:val="00FC693F"/>
    <w:rPr>
      <w:i/>
      <w:iCs/>
    </w:rPr>
  </w:style>
  <w:style w:type="paragraph" w:styleId="Citationintense">
    <w:name w:val="Intense Quote"/>
    <w:basedOn w:val="Normal"/>
    <w:next w:val="Normal"/>
    <w:link w:val="Citationintense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FC693F"/>
    <w:rPr>
      <w:b/>
      <w:bCs/>
      <w:i/>
      <w:iCs/>
      <w:color w:val="4F81BD" w:themeColor="accent1"/>
    </w:rPr>
  </w:style>
  <w:style w:type="character" w:styleId="Accentuationlgre">
    <w:name w:val="Subtle Emphasis"/>
    <w:basedOn w:val="Policepardfaut"/>
    <w:uiPriority w:val="19"/>
    <w:qFormat/>
    <w:rsid w:val="00FC693F"/>
    <w:rPr>
      <w:i/>
      <w:iCs/>
      <w:color w:val="808080" w:themeColor="text1" w:themeTint="7F"/>
    </w:rPr>
  </w:style>
  <w:style w:type="character" w:styleId="Accentuationintense">
    <w:name w:val="Intense Emphasis"/>
    <w:basedOn w:val="Policepardfaut"/>
    <w:uiPriority w:val="21"/>
    <w:qFormat/>
    <w:rsid w:val="00FC693F"/>
    <w:rPr>
      <w:b/>
      <w:bCs/>
      <w:i/>
      <w:iCs/>
      <w:color w:val="4F81BD" w:themeColor="accent1"/>
    </w:rPr>
  </w:style>
  <w:style w:type="character" w:styleId="Rfrencelgre">
    <w:name w:val="Subtle Reference"/>
    <w:basedOn w:val="Policepardfaut"/>
    <w:uiPriority w:val="31"/>
    <w:qFormat/>
    <w:rsid w:val="00FC693F"/>
    <w:rPr>
      <w:smallCaps/>
      <w:color w:val="C0504D" w:themeColor="accent2"/>
      <w:u w:val="single"/>
    </w:rPr>
  </w:style>
  <w:style w:type="character" w:styleId="Rfrenceintense">
    <w:name w:val="Intense Reference"/>
    <w:basedOn w:val="Policepardfaut"/>
    <w:uiPriority w:val="32"/>
    <w:qFormat/>
    <w:rsid w:val="00FC693F"/>
    <w:rPr>
      <w:b/>
      <w:bCs/>
      <w:smallCaps/>
      <w:color w:val="C0504D" w:themeColor="accent2"/>
      <w:spacing w:val="5"/>
      <w:u w:val="single"/>
    </w:rPr>
  </w:style>
  <w:style w:type="character" w:styleId="Titredulivre">
    <w:name w:val="Book Title"/>
    <w:basedOn w:val="Policepardfaut"/>
    <w:uiPriority w:val="33"/>
    <w:qFormat/>
    <w:rsid w:val="00FC693F"/>
    <w:rPr>
      <w:b/>
      <w:bCs/>
      <w:smallCaps/>
      <w:spacing w:val="5"/>
    </w:rPr>
  </w:style>
  <w:style w:type="paragraph" w:styleId="En-ttedetabledesmatires">
    <w:name w:val="TOC Heading"/>
    <w:basedOn w:val="Titre1"/>
    <w:next w:val="Normal"/>
    <w:uiPriority w:val="39"/>
    <w:semiHidden/>
    <w:unhideWhenUsed/>
    <w:qFormat/>
    <w:rsid w:val="00FC693F"/>
    <w:pPr>
      <w:outlineLvl w:val="9"/>
    </w:pPr>
  </w:style>
  <w:style w:type="table" w:styleId="Grilledutableau">
    <w:name w:val="Table Grid"/>
    <w:basedOn w:val="Tableau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2">
    <w:name w:val="Light Shading Accent 2"/>
    <w:basedOn w:val="Tableau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3">
    <w:name w:val="Light Shading Accent 3"/>
    <w:basedOn w:val="Tableau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rameclaire-Accent4">
    <w:name w:val="Light Shading Accent 4"/>
    <w:basedOn w:val="Tableau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rameclaire-Accent5">
    <w:name w:val="Light Shading Accent 5"/>
    <w:basedOn w:val="Tableau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rameclaire-Accent6">
    <w:name w:val="Light Shading Accent 6"/>
    <w:basedOn w:val="Tableau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
    <w:name w:val="Light List"/>
    <w:basedOn w:val="Tableau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eclaire-Accent2">
    <w:name w:val="Light List Accent 2"/>
    <w:basedOn w:val="Tableau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eclaire-Accent3">
    <w:name w:val="Light List Accent 3"/>
    <w:basedOn w:val="Tableau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eclaire-Accent4">
    <w:name w:val="Light List Accent 4"/>
    <w:basedOn w:val="Tableau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eclaire-Accent5">
    <w:name w:val="Light List Accent 5"/>
    <w:basedOn w:val="Tableau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eclaire-Accent6">
    <w:name w:val="Light List Accent 6"/>
    <w:basedOn w:val="Tableau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leclaire">
    <w:name w:val="Light Grid"/>
    <w:basedOn w:val="Tableau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leclaire-Accent2">
    <w:name w:val="Light Grid Accent 2"/>
    <w:basedOn w:val="Tableau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leclaire-Accent3">
    <w:name w:val="Light Grid Accent 3"/>
    <w:basedOn w:val="Tableau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leclaire-Accent4">
    <w:name w:val="Light Grid Accent 4"/>
    <w:basedOn w:val="Tableau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leclaire-Accent5">
    <w:name w:val="Light Grid Accent 5"/>
    <w:basedOn w:val="Tableau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leclaire-Accent6">
    <w:name w:val="Light Grid Accent 6"/>
    <w:basedOn w:val="Tableau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ramemoyenne1">
    <w:name w:val="Medium Shading 1"/>
    <w:basedOn w:val="Tableau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emoyenne1-Accent2">
    <w:name w:val="Medium List 1 Accent 2"/>
    <w:basedOn w:val="Tableau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emoyenne1-Accent3">
    <w:name w:val="Medium List 1 Accent 3"/>
    <w:basedOn w:val="Tableau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emoyenne1-Accent4">
    <w:name w:val="Medium List 1 Accent 4"/>
    <w:basedOn w:val="Tableau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emoyenne1-Accent5">
    <w:name w:val="Medium List 1 Accent 5"/>
    <w:basedOn w:val="Tableau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emoyenne1-Accent6">
    <w:name w:val="Medium List 1 Accent 6"/>
    <w:basedOn w:val="Tableau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emoyenne2">
    <w:name w:val="Medium Lis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moyenne1-Accent2">
    <w:name w:val="Medium Grid 1 Accent 2"/>
    <w:basedOn w:val="Tableau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moyenne1-Accent3">
    <w:name w:val="Medium Grid 1 Accent 3"/>
    <w:basedOn w:val="Tableau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moyenne1-Accent4">
    <w:name w:val="Medium Grid 1 Accent 4"/>
    <w:basedOn w:val="Tableau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moyenne1-Accent5">
    <w:name w:val="Medium Grid 1 Accent 5"/>
    <w:basedOn w:val="Tableau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moyenne1-Accent6">
    <w:name w:val="Medium Grid 1 Accent 6"/>
    <w:basedOn w:val="Tableau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lemoyenne2">
    <w:name w:val="Medium Grid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lemoyenne3-Accent2">
    <w:name w:val="Medium Grid 3 Accent 2"/>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lemoyenne3-Accent3">
    <w:name w:val="Medium Grid 3 Accent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lemoyenne3-Accent4">
    <w:name w:val="Medium Grid 3 Accent 4"/>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lemoyenne3-Accent5">
    <w:name w:val="Medium Grid 3 Accent 5"/>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lemoyenne3-Accent6">
    <w:name w:val="Medium Grid 3 Accent 6"/>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efonce">
    <w:name w:val="Dark List"/>
    <w:basedOn w:val="Tableau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efonce-Accent2">
    <w:name w:val="Dark List Accent 2"/>
    <w:basedOn w:val="Tableau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efonce-Accent3">
    <w:name w:val="Dark List Accent 3"/>
    <w:basedOn w:val="Tableau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efonce-Accent4">
    <w:name w:val="Dark List Accent 4"/>
    <w:basedOn w:val="Tableau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efonce-Accent5">
    <w:name w:val="Dark List Accent 5"/>
    <w:basedOn w:val="Tableau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efonce-Accent6">
    <w:name w:val="Dark List Accent 6"/>
    <w:basedOn w:val="Tableau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ramecouleur">
    <w:name w:val="Colorful Shading"/>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ramecouleur-Accent4">
    <w:name w:val="Colorful Shading Accent 4"/>
    <w:basedOn w:val="Tableau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ecouleur-Accent2">
    <w:name w:val="Colorful List Accent 2"/>
    <w:basedOn w:val="Tableau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ecouleur-Accent3">
    <w:name w:val="Colorful List Accent 3"/>
    <w:basedOn w:val="Tableau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ecouleur-Accent4">
    <w:name w:val="Colorful List Accent 4"/>
    <w:basedOn w:val="Tableau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ecouleur-Accent5">
    <w:name w:val="Colorful List Accent 5"/>
    <w:basedOn w:val="Tableau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ecouleur-Accent6">
    <w:name w:val="Colorful List Accent 6"/>
    <w:basedOn w:val="Tableau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lecouleur">
    <w:name w:val="Colorful Grid"/>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couleur-Accent2">
    <w:name w:val="Colorful Grid Accent 2"/>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couleur-Accent3">
    <w:name w:val="Colorful Grid Accent 3"/>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couleur-Accent4">
    <w:name w:val="Colorful Grid Accent 4"/>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couleur-Accent5">
    <w:name w:val="Colorful Grid Accent 5"/>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couleur-Accent6">
    <w:name w:val="Colorful Grid Accent 6"/>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957</Words>
  <Characters>5265</Characters>
  <Application>Microsoft Office Word</Application>
  <DocSecurity>0</DocSecurity>
  <Lines>43</Lines>
  <Paragraphs>12</Paragraphs>
  <ScaleCrop>false</ScaleCrop>
  <Manager/>
  <Company/>
  <LinksUpToDate>false</LinksUpToDate>
  <CharactersWithSpaces>6210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FREUND Christophe</cp:lastModifiedBy>
  <cp:revision>6</cp:revision>
  <cp:lastPrinted>2026-01-17T13:07:00Z</cp:lastPrinted>
  <dcterms:created xsi:type="dcterms:W3CDTF">2013-12-23T23:15:00Z</dcterms:created>
  <dcterms:modified xsi:type="dcterms:W3CDTF">2026-01-17T13:12:00Z</dcterms:modified>
  <cp:category/>
</cp:coreProperties>
</file>